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ПО ФИЗИЧЕСКОЙ КУЛЬТУРЕ И СПОРТУ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РОСТОВСКОЙ ОБЛАСТИ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(МИНСПОРТА РОСТОВСКОЙ ОБЛАСТИ)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ГОСУДАРСТВЕННОЕ БЮДЖЕТНОЕ УЧРЕЖДЕНИЕ 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РОСТОВСКОЙ ОБЛАСТИ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“ СПОРТИВНАЯ ШКОЛА ОЛИМПИЙСКОГО РЕЗЕРВА № 3”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5AEF">
        <w:rPr>
          <w:rFonts w:ascii="Times New Roman" w:eastAsia="Times New Roman" w:hAnsi="Times New Roman"/>
          <w:b/>
          <w:sz w:val="26"/>
          <w:szCs w:val="26"/>
          <w:lang w:eastAsia="ru-RU"/>
        </w:rPr>
        <w:t>(ГБУ  РО «СШОР № 3»)</w:t>
      </w:r>
    </w:p>
    <w:p w:rsidR="00981B74" w:rsidRPr="00605AEF" w:rsidRDefault="00981B74" w:rsidP="00387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1B74" w:rsidRPr="00605AEF" w:rsidRDefault="00981B74" w:rsidP="00387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1B74" w:rsidRPr="00605AEF" w:rsidRDefault="00981B74" w:rsidP="00387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1B74" w:rsidRPr="00605AEF" w:rsidRDefault="00981B74" w:rsidP="0038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981B74" w:rsidRPr="00605AEF" w:rsidTr="00981B74">
        <w:trPr>
          <w:trHeight w:val="1958"/>
        </w:trPr>
        <w:tc>
          <w:tcPr>
            <w:tcW w:w="5919" w:type="dxa"/>
          </w:tcPr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5A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5A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 _________________О.А. Тищенко</w:t>
            </w: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5A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Приказ №____ от «___» __________ 2017 г.</w:t>
            </w:r>
          </w:p>
          <w:p w:rsidR="00981B74" w:rsidRPr="00605AEF" w:rsidRDefault="00981B74" w:rsidP="003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81B74" w:rsidRPr="00605AEF" w:rsidRDefault="00981B74" w:rsidP="00387D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1B74" w:rsidRPr="00605AEF" w:rsidRDefault="00981B74" w:rsidP="00387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81B74" w:rsidRPr="00605AEF" w:rsidRDefault="00241538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АНТИКОРРУПЦИОННАЯ ПОЛИКА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В ГБУ РО «СШОР № 3»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г. Таганрог, 2017</w:t>
      </w:r>
    </w:p>
    <w:p w:rsidR="00981B74" w:rsidRPr="00605AEF" w:rsidRDefault="00981B74" w:rsidP="00387D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br w:type="page"/>
      </w:r>
    </w:p>
    <w:p w:rsidR="00C07763" w:rsidRPr="00605AEF" w:rsidRDefault="00C07763" w:rsidP="00387D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C07763" w:rsidRPr="00605AEF" w:rsidRDefault="00C07763" w:rsidP="00387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1.Цели и задачи внедрения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политики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2.Используемые в политике понятия и определения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3.Основные принципы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деятельности учреждения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4.О</w:t>
      </w:r>
      <w:r w:rsidRPr="00605AEF">
        <w:rPr>
          <w:rFonts w:ascii="Times New Roman" w:hAnsi="Times New Roman"/>
          <w:sz w:val="26"/>
          <w:szCs w:val="26"/>
        </w:rPr>
        <w:t>бласть применения политики и круг лиц, попадающих под ее действие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5.О</w:t>
      </w:r>
      <w:r w:rsidRPr="00605AEF">
        <w:rPr>
          <w:rFonts w:ascii="Times New Roman" w:hAnsi="Times New Roman"/>
          <w:sz w:val="26"/>
          <w:szCs w:val="26"/>
        </w:rPr>
        <w:t xml:space="preserve">пределение должностных лиц организации, ответственных за реализацию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политики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6.Определение и закрепление обязанностей работников и учреждения, связанных с предупреждением и противодействием коррупции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7.Установление перечня реализуемых организацией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8.Ответственность сотрудников за несоблюдение требований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политики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9.Порядок пересмотра и внесения изменений в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политику организации.</w:t>
      </w:r>
    </w:p>
    <w:p w:rsidR="00C07763" w:rsidRPr="00605AEF" w:rsidRDefault="00C07763" w:rsidP="00387D9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br w:type="page"/>
      </w:r>
    </w:p>
    <w:p w:rsidR="00C07763" w:rsidRPr="00605AEF" w:rsidRDefault="00C07763" w:rsidP="00387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lastRenderedPageBreak/>
        <w:t>I</w:t>
      </w:r>
      <w:r w:rsidRPr="00605AEF">
        <w:rPr>
          <w:rFonts w:ascii="Times New Roman" w:hAnsi="Times New Roman"/>
          <w:sz w:val="26"/>
          <w:szCs w:val="26"/>
        </w:rPr>
        <w:t xml:space="preserve"> </w:t>
      </w:r>
      <w:r w:rsidRPr="00605AEF">
        <w:rPr>
          <w:rFonts w:ascii="Times New Roman" w:hAnsi="Times New Roman"/>
          <w:b/>
          <w:sz w:val="26"/>
          <w:szCs w:val="26"/>
        </w:rPr>
        <w:t>ЦЕЛИ И ЗАДАЧИ ВНЕДРЕНИЯ АНТИКОРРУПЦИОННОЙ ПОЛИТИКИ В УЧРЕЖДЕНИИ.</w:t>
      </w:r>
    </w:p>
    <w:p w:rsidR="00C07763" w:rsidRPr="00605AEF" w:rsidRDefault="00C07763" w:rsidP="00387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политика в государственном бюджетном учреждении Ростовской области «Спортивная школа олимпийского резерва № </w:t>
      </w:r>
      <w:r w:rsidRPr="00605AEF">
        <w:rPr>
          <w:rFonts w:ascii="Times New Roman" w:hAnsi="Times New Roman"/>
          <w:sz w:val="26"/>
          <w:szCs w:val="26"/>
        </w:rPr>
        <w:t>3</w:t>
      </w:r>
      <w:r w:rsidRPr="00605AEF">
        <w:rPr>
          <w:rFonts w:ascii="Times New Roman" w:hAnsi="Times New Roman"/>
          <w:sz w:val="26"/>
          <w:szCs w:val="26"/>
        </w:rPr>
        <w:t>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Основополагающим нормативным правовым актом в сфере борьбы с коррупцией является Федеральный закон от</w:t>
      </w:r>
      <w:r w:rsidRPr="00605AEF">
        <w:rPr>
          <w:rFonts w:ascii="Times New Roman" w:hAnsi="Times New Roman"/>
          <w:sz w:val="26"/>
          <w:szCs w:val="26"/>
        </w:rPr>
        <w:t xml:space="preserve"> 25 декабря 2008 г. № 273-ФЗ «О </w:t>
      </w:r>
      <w:r w:rsidRPr="00605AEF">
        <w:rPr>
          <w:rFonts w:ascii="Times New Roman" w:hAnsi="Times New Roman"/>
          <w:sz w:val="26"/>
          <w:szCs w:val="26"/>
        </w:rPr>
        <w:t>противодействии коррупции» (далее</w:t>
      </w:r>
      <w:r w:rsidRPr="00605AEF">
        <w:rPr>
          <w:rFonts w:ascii="Times New Roman" w:hAnsi="Times New Roman"/>
          <w:sz w:val="26"/>
          <w:szCs w:val="26"/>
        </w:rPr>
        <w:t xml:space="preserve"> - Федеральный закон № 273-ФЗ).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Нормативными актами, регулирующими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политику, являются также Закон «О контрактной системе в сфере закупок товаров, работ, услуг для обеспечения государственных и муниципальных нужд», Устав учреждения, и другие локальные акты.</w:t>
      </w:r>
    </w:p>
    <w:p w:rsidR="00C07763" w:rsidRPr="00605AEF" w:rsidRDefault="00C07763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В соответствии со ст. 13.3 Федерального закона № 273-ФЗ меры по предупреждению коррупции, принимаемые в организации, могут включать: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определение подразделений или должностных лиц, ответственных </w:t>
      </w:r>
      <w:proofErr w:type="gramStart"/>
      <w:r w:rsidRPr="00605AEF">
        <w:rPr>
          <w:rFonts w:ascii="Times New Roman" w:hAnsi="Times New Roman"/>
          <w:sz w:val="26"/>
          <w:szCs w:val="26"/>
        </w:rPr>
        <w:t>за</w:t>
      </w:r>
      <w:proofErr w:type="gramEnd"/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профилактику коррупционных и иных правонарушений;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сотрудничество организации с правоохранительными органами;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разработку и </w:t>
      </w:r>
      <w:r w:rsidRPr="00605AEF">
        <w:rPr>
          <w:rFonts w:ascii="Times New Roman" w:hAnsi="Times New Roman"/>
          <w:sz w:val="26"/>
          <w:szCs w:val="26"/>
        </w:rPr>
        <w:t xml:space="preserve">внедрение в   практику   стандартов </w:t>
      </w:r>
      <w:r w:rsidRPr="00605AEF">
        <w:rPr>
          <w:rFonts w:ascii="Times New Roman" w:hAnsi="Times New Roman"/>
          <w:sz w:val="26"/>
          <w:szCs w:val="26"/>
        </w:rPr>
        <w:t xml:space="preserve">  и   процедур, направленных на </w:t>
      </w:r>
      <w:r w:rsidRPr="00605AEF">
        <w:rPr>
          <w:rFonts w:ascii="Times New Roman" w:hAnsi="Times New Roman"/>
          <w:sz w:val="26"/>
          <w:szCs w:val="26"/>
        </w:rPr>
        <w:t>обеспечение добросовестной работы организации;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принятие кодекса  этики  и  служебного поведения  работников организации;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предотвращение и урегулирование конфликта интересов;</w:t>
      </w:r>
    </w:p>
    <w:p w:rsidR="00C07763" w:rsidRPr="00605AEF" w:rsidRDefault="00C07763" w:rsidP="00387D9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недопущение составления неофициальной отчетности и использования</w:t>
      </w:r>
      <w:r w:rsidRPr="00605AEF">
        <w:rPr>
          <w:rFonts w:ascii="Times New Roman" w:hAnsi="Times New Roman"/>
          <w:sz w:val="26"/>
          <w:szCs w:val="26"/>
        </w:rPr>
        <w:t xml:space="preserve"> </w:t>
      </w:r>
      <w:r w:rsidRPr="00605AEF">
        <w:rPr>
          <w:rFonts w:ascii="Times New Roman" w:hAnsi="Times New Roman"/>
          <w:sz w:val="26"/>
          <w:szCs w:val="26"/>
        </w:rPr>
        <w:t>поддельных документов.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политика учреждения направлена на реализацию данных мер.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2. ИСПОЛЬЗУЕМЫЕ В ПОЛИТИКЕ ПОНЯТИЯ И ОПРЕДЕЛЕНИЯ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AEF">
        <w:rPr>
          <w:rFonts w:ascii="Times New Roman" w:hAnsi="Times New Roman"/>
          <w:b/>
          <w:sz w:val="26"/>
          <w:szCs w:val="26"/>
        </w:rPr>
        <w:t>Коррупция</w:t>
      </w:r>
      <w:r w:rsidRPr="00605AEF">
        <w:rPr>
          <w:rFonts w:ascii="Times New Roman" w:hAnsi="Times New Roman"/>
          <w:sz w:val="26"/>
          <w:szCs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05AEF">
        <w:rPr>
          <w:rFonts w:ascii="Times New Roman" w:hAnsi="Times New Roman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Противодействие коррупции</w:t>
      </w:r>
      <w:r w:rsidRPr="00605AEF">
        <w:rPr>
          <w:rFonts w:ascii="Times New Roman" w:hAnsi="Times New Roman"/>
          <w:sz w:val="26"/>
          <w:szCs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</w:t>
      </w:r>
      <w:r w:rsidRPr="00605AEF">
        <w:rPr>
          <w:rFonts w:ascii="Times New Roman" w:hAnsi="Times New Roman"/>
          <w:sz w:val="26"/>
          <w:szCs w:val="26"/>
        </w:rPr>
        <w:lastRenderedPageBreak/>
        <w:t>Федерального закона от 25 декабря 2008 г. № 273-ФЗ «О противодействии коррупции»):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а)</w:t>
      </w:r>
      <w:r w:rsidRPr="00605AEF">
        <w:rPr>
          <w:rFonts w:ascii="Times New Roman" w:hAnsi="Times New Roman"/>
          <w:sz w:val="26"/>
          <w:szCs w:val="26"/>
        </w:rPr>
        <w:tab/>
        <w:t>по предупреждению коррупции, в том числе по выявлению и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последующему устранению причин коррупции (профилактика коррупции);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б)</w:t>
      </w:r>
      <w:r w:rsidRPr="00605AEF">
        <w:rPr>
          <w:rFonts w:ascii="Times New Roman" w:hAnsi="Times New Roman"/>
          <w:sz w:val="26"/>
          <w:szCs w:val="26"/>
        </w:rPr>
        <w:tab/>
        <w:t>по выявлению, предупреждению, пресечению, раскрытию и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расследованию коррупционных правонарушений (борьба с коррупцией);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в)</w:t>
      </w:r>
      <w:r w:rsidRPr="00605AEF">
        <w:rPr>
          <w:rFonts w:ascii="Times New Roman" w:hAnsi="Times New Roman"/>
          <w:sz w:val="26"/>
          <w:szCs w:val="26"/>
        </w:rPr>
        <w:tab/>
        <w:t>по минимизации и (или) ликвидации последствий коррупционных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правонарушений.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Pr="00605AEF">
        <w:rPr>
          <w:rFonts w:ascii="Times New Roman" w:hAnsi="Times New Roman"/>
          <w:sz w:val="26"/>
          <w:szCs w:val="26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Контрагент</w:t>
      </w:r>
      <w:r w:rsidRPr="00605AEF">
        <w:rPr>
          <w:rFonts w:ascii="Times New Roman" w:hAnsi="Times New Roman"/>
          <w:sz w:val="26"/>
          <w:szCs w:val="26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AEF">
        <w:rPr>
          <w:rFonts w:ascii="Times New Roman" w:hAnsi="Times New Roman"/>
          <w:b/>
          <w:sz w:val="26"/>
          <w:szCs w:val="26"/>
        </w:rPr>
        <w:t xml:space="preserve">Взятка </w:t>
      </w:r>
      <w:r w:rsidRPr="00605AEF">
        <w:rPr>
          <w:rFonts w:ascii="Times New Roman" w:hAnsi="Times New Roman"/>
          <w:sz w:val="26"/>
          <w:szCs w:val="26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05AEF">
        <w:rPr>
          <w:rFonts w:ascii="Times New Roman" w:hAnsi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AEF">
        <w:rPr>
          <w:rFonts w:ascii="Times New Roman" w:hAnsi="Times New Roman"/>
          <w:b/>
          <w:sz w:val="26"/>
          <w:szCs w:val="26"/>
        </w:rPr>
        <w:t>Коммерческий подкуп</w:t>
      </w:r>
      <w:r w:rsidRPr="00605AEF">
        <w:rPr>
          <w:rFonts w:ascii="Times New Roman" w:hAnsi="Times New Roman"/>
          <w:sz w:val="26"/>
          <w:szCs w:val="26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AEF">
        <w:rPr>
          <w:rFonts w:ascii="Times New Roman" w:hAnsi="Times New Roman"/>
          <w:b/>
          <w:sz w:val="26"/>
          <w:szCs w:val="26"/>
        </w:rPr>
        <w:t>Конфликт интересов</w:t>
      </w:r>
      <w:r w:rsidRPr="00605AEF">
        <w:rPr>
          <w:rFonts w:ascii="Times New Roman" w:hAnsi="Times New Roman"/>
          <w:sz w:val="26"/>
          <w:szCs w:val="26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05AEF">
        <w:rPr>
          <w:rFonts w:ascii="Times New Roman" w:hAnsi="Times New Roman"/>
          <w:sz w:val="26"/>
          <w:szCs w:val="26"/>
        </w:rPr>
        <w:t xml:space="preserve"> (представителем организации) которой он является.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 xml:space="preserve">Личная заинтересованность работника (представителя организации) </w:t>
      </w:r>
      <w:r w:rsidRPr="00605AEF">
        <w:rPr>
          <w:rFonts w:ascii="Times New Roman" w:hAnsi="Times New Roman"/>
          <w:sz w:val="26"/>
          <w:szCs w:val="26"/>
        </w:rPr>
        <w:t>-</w:t>
      </w:r>
    </w:p>
    <w:p w:rsidR="00C07763" w:rsidRPr="00605AEF" w:rsidRDefault="00C07763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05AEF">
        <w:rPr>
          <w:rFonts w:ascii="Times New Roman" w:hAnsi="Times New Roman"/>
          <w:b/>
          <w:sz w:val="26"/>
          <w:szCs w:val="26"/>
        </w:rPr>
        <w:t>3. ОСНОВНЫЕ ПРИНЦИПЫ АНТИКОРРУПЦИОННОЙ ДЕЯТЕЛЬНОСТИ УЧРЕЖДЕНИЯ</w:t>
      </w:r>
    </w:p>
    <w:p w:rsidR="00F777A7" w:rsidRPr="00F777A7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Системы мер противодействия коррупции в учреждении основываться на следующих ключевых принципах: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lastRenderedPageBreak/>
        <w:t>1.</w:t>
      </w:r>
      <w:r w:rsidRPr="00605AEF">
        <w:rPr>
          <w:rFonts w:ascii="Times New Roman" w:hAnsi="Times New Roman"/>
          <w:sz w:val="26"/>
          <w:szCs w:val="26"/>
        </w:rPr>
        <w:tab/>
        <w:t>Принцип соответствия политики учреждения действующему законодательству и общепринятым нормам.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Соответствие реализуемых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2.</w:t>
      </w:r>
      <w:r w:rsidRPr="00605AEF">
        <w:rPr>
          <w:rFonts w:ascii="Times New Roman" w:hAnsi="Times New Roman"/>
          <w:sz w:val="26"/>
          <w:szCs w:val="26"/>
        </w:rPr>
        <w:tab/>
        <w:t>Принцип личного примера руководства.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3.</w:t>
      </w:r>
      <w:r w:rsidRPr="00605AEF">
        <w:rPr>
          <w:rFonts w:ascii="Times New Roman" w:hAnsi="Times New Roman"/>
          <w:sz w:val="26"/>
          <w:szCs w:val="26"/>
        </w:rPr>
        <w:tab/>
        <w:t>Принцип вовлеченности работников.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Информированность работников учреждения о положениях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стандартов и процедур.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4.</w:t>
      </w:r>
      <w:r w:rsidRPr="00605AEF">
        <w:rPr>
          <w:rFonts w:ascii="Times New Roman" w:hAnsi="Times New Roman"/>
          <w:sz w:val="26"/>
          <w:szCs w:val="26"/>
        </w:rPr>
        <w:tab/>
        <w:t xml:space="preserve">Принцип соразмерности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процедур риску коррупции.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5. Принцип эффективности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процедур.</w:t>
      </w:r>
      <w:r w:rsidRPr="00605AEF">
        <w:rPr>
          <w:rFonts w:ascii="Times New Roman" w:hAnsi="Times New Roman"/>
          <w:sz w:val="26"/>
          <w:szCs w:val="26"/>
        </w:rPr>
        <w:br/>
        <w:t xml:space="preserve">Применение в учреждении таких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605AEF">
        <w:rPr>
          <w:rFonts w:ascii="Times New Roman" w:hAnsi="Times New Roman"/>
          <w:sz w:val="26"/>
          <w:szCs w:val="26"/>
        </w:rPr>
        <w:t>приносят значимый результат</w:t>
      </w:r>
      <w:proofErr w:type="gramEnd"/>
      <w:r w:rsidRPr="00605AEF">
        <w:rPr>
          <w:rFonts w:ascii="Times New Roman" w:hAnsi="Times New Roman"/>
          <w:sz w:val="26"/>
          <w:szCs w:val="26"/>
        </w:rPr>
        <w:t>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6.</w:t>
      </w:r>
      <w:r w:rsidRPr="00605AEF">
        <w:rPr>
          <w:rFonts w:ascii="Times New Roman" w:hAnsi="Times New Roman"/>
          <w:sz w:val="26"/>
          <w:szCs w:val="26"/>
        </w:rPr>
        <w:tab/>
        <w:t>Принцип ответственности и неотвратимости наказания.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политики.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7. Принцип открытости Информирование контрагентов, партнеров и общественности о принятых в учреждении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стандартах ведения деятельности.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>8. Принцип постоянного контроля и регулярного мониторинга.</w:t>
      </w:r>
    </w:p>
    <w:p w:rsidR="00F777A7" w:rsidRPr="00605AEF" w:rsidRDefault="00F777A7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605AEF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605AEF">
        <w:rPr>
          <w:rFonts w:ascii="Times New Roman" w:hAnsi="Times New Roman"/>
          <w:sz w:val="26"/>
          <w:szCs w:val="26"/>
        </w:rPr>
        <w:t xml:space="preserve"> стандартов и процедур, а также </w:t>
      </w:r>
      <w:proofErr w:type="gramStart"/>
      <w:r w:rsidRPr="00605AE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05AEF">
        <w:rPr>
          <w:rFonts w:ascii="Times New Roman" w:hAnsi="Times New Roman"/>
          <w:sz w:val="26"/>
          <w:szCs w:val="26"/>
        </w:rPr>
        <w:t xml:space="preserve"> их исполнением.</w:t>
      </w:r>
    </w:p>
    <w:p w:rsidR="00605AEF" w:rsidRPr="00605AEF" w:rsidRDefault="00605AE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5AEF" w:rsidRPr="00605AEF" w:rsidRDefault="00605AEF" w:rsidP="00387D9F">
      <w:pPr>
        <w:pStyle w:val="Style16"/>
        <w:widowControl/>
        <w:ind w:firstLine="709"/>
        <w:rPr>
          <w:rStyle w:val="FontStyle33"/>
          <w:i w:val="0"/>
          <w:sz w:val="26"/>
          <w:szCs w:val="26"/>
        </w:rPr>
      </w:pPr>
      <w:r w:rsidRPr="00605AEF">
        <w:rPr>
          <w:rStyle w:val="FontStyle37"/>
          <w:i w:val="0"/>
          <w:spacing w:val="10"/>
        </w:rPr>
        <w:t>4.</w:t>
      </w:r>
      <w:r w:rsidRPr="00605AEF">
        <w:rPr>
          <w:rStyle w:val="FontStyle37"/>
          <w:i w:val="0"/>
        </w:rPr>
        <w:t xml:space="preserve"> </w:t>
      </w:r>
      <w:r w:rsidRPr="00605AEF">
        <w:rPr>
          <w:rStyle w:val="FontStyle33"/>
          <w:i w:val="0"/>
          <w:sz w:val="26"/>
          <w:szCs w:val="26"/>
        </w:rPr>
        <w:t>ОБЛАСТЬ ПРИМЕНЕНИЯ ПОЛИТИКИ И КРУГ ЛИЦ, ПОПАДАЮЩИХ ПОД ЕЕ ДЕЙСТВИЕ</w:t>
      </w:r>
    </w:p>
    <w:p w:rsidR="00605AEF" w:rsidRPr="00605AEF" w:rsidRDefault="00605AEF" w:rsidP="00387D9F">
      <w:pPr>
        <w:pStyle w:val="Style16"/>
        <w:widowControl/>
        <w:ind w:firstLine="709"/>
        <w:rPr>
          <w:rStyle w:val="FontStyle33"/>
          <w:sz w:val="26"/>
          <w:szCs w:val="26"/>
        </w:rPr>
      </w:pPr>
    </w:p>
    <w:p w:rsidR="00605AEF" w:rsidRPr="00605AEF" w:rsidRDefault="00605AE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05AEF">
        <w:rPr>
          <w:rFonts w:ascii="Times New Roman" w:hAnsi="Times New Roman"/>
          <w:sz w:val="26"/>
          <w:szCs w:val="26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учреждению на основе гражданско-правовых договоров. В этом случае соответствующие положения </w:t>
      </w:r>
      <w:r w:rsidRPr="00605AEF">
        <w:rPr>
          <w:rFonts w:ascii="Times New Roman" w:hAnsi="Times New Roman"/>
          <w:b/>
          <w:bCs/>
          <w:sz w:val="26"/>
          <w:szCs w:val="26"/>
        </w:rPr>
        <w:t>нужно включить в текст договоров.</w:t>
      </w:r>
    </w:p>
    <w:p w:rsidR="00605AEF" w:rsidRPr="00605AEF" w:rsidRDefault="00605AEF" w:rsidP="00387D9F">
      <w:pPr>
        <w:pStyle w:val="Style16"/>
        <w:widowControl/>
        <w:ind w:firstLine="709"/>
        <w:rPr>
          <w:sz w:val="26"/>
          <w:szCs w:val="26"/>
        </w:rPr>
      </w:pPr>
    </w:p>
    <w:p w:rsidR="00605AEF" w:rsidRPr="00605AEF" w:rsidRDefault="00605AEF" w:rsidP="00387D9F">
      <w:pPr>
        <w:pStyle w:val="Style16"/>
        <w:widowControl/>
        <w:ind w:firstLine="709"/>
        <w:rPr>
          <w:rStyle w:val="FontStyle33"/>
          <w:i w:val="0"/>
          <w:sz w:val="26"/>
          <w:szCs w:val="26"/>
        </w:rPr>
      </w:pPr>
      <w:r>
        <w:rPr>
          <w:rStyle w:val="FontStyle33"/>
          <w:i w:val="0"/>
          <w:sz w:val="26"/>
          <w:szCs w:val="26"/>
        </w:rPr>
        <w:lastRenderedPageBreak/>
        <w:t xml:space="preserve">5. </w:t>
      </w:r>
      <w:r w:rsidRPr="00605AEF">
        <w:rPr>
          <w:rStyle w:val="FontStyle33"/>
          <w:i w:val="0"/>
          <w:sz w:val="26"/>
          <w:szCs w:val="26"/>
        </w:rPr>
        <w:t>ОПРЕДЕЛ</w:t>
      </w:r>
      <w:r>
        <w:rPr>
          <w:rStyle w:val="FontStyle33"/>
          <w:i w:val="0"/>
          <w:sz w:val="26"/>
          <w:szCs w:val="26"/>
        </w:rPr>
        <w:t xml:space="preserve">ЕНИЕ И ЗАКРЕПЛЕНИЕ ОБЯЗАННОСТЕЙ </w:t>
      </w:r>
      <w:r w:rsidRPr="00605AEF">
        <w:rPr>
          <w:rStyle w:val="FontStyle33"/>
          <w:i w:val="0"/>
          <w:sz w:val="26"/>
          <w:szCs w:val="26"/>
        </w:rPr>
        <w:t>РАБ</w:t>
      </w:r>
      <w:r>
        <w:rPr>
          <w:rStyle w:val="FontStyle33"/>
          <w:i w:val="0"/>
          <w:sz w:val="26"/>
          <w:szCs w:val="26"/>
        </w:rPr>
        <w:t xml:space="preserve">ОТНИКОВ УЧРЕЖДЕНИЯ, СВЯЗАННЫХ </w:t>
      </w:r>
      <w:r w:rsidR="00FF5BCC">
        <w:rPr>
          <w:rStyle w:val="FontStyle33"/>
          <w:i w:val="0"/>
          <w:sz w:val="26"/>
          <w:szCs w:val="26"/>
        </w:rPr>
        <w:t xml:space="preserve">С </w:t>
      </w:r>
      <w:r w:rsidRPr="00605AEF">
        <w:rPr>
          <w:rStyle w:val="FontStyle33"/>
          <w:i w:val="0"/>
          <w:sz w:val="26"/>
          <w:szCs w:val="26"/>
        </w:rPr>
        <w:t>ПРЕДУПРЕЖДЕНИЕМ И ПРОТИВОДЕЙСТВИЕМ КОРРУПЦИИ</w:t>
      </w:r>
    </w:p>
    <w:p w:rsidR="00605AEF" w:rsidRPr="00605AEF" w:rsidRDefault="00605AEF" w:rsidP="00387D9F">
      <w:pPr>
        <w:pStyle w:val="Style13"/>
        <w:widowControl/>
        <w:spacing w:line="240" w:lineRule="auto"/>
        <w:ind w:firstLine="709"/>
        <w:rPr>
          <w:sz w:val="26"/>
          <w:szCs w:val="26"/>
        </w:rPr>
      </w:pPr>
    </w:p>
    <w:p w:rsidR="00605AEF" w:rsidRPr="00605AEF" w:rsidRDefault="00605AEF" w:rsidP="00387D9F">
      <w:pPr>
        <w:pStyle w:val="Style13"/>
        <w:widowControl/>
        <w:spacing w:line="240" w:lineRule="auto"/>
        <w:ind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Обязанности работников учреждения в связи с предупреждением и противодействием коррупции являются общими для всех сотрудников учреждения.</w:t>
      </w:r>
    </w:p>
    <w:p w:rsidR="00FF5BCC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F5BCC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F5BCC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605AEF">
        <w:rPr>
          <w:rStyle w:val="FontStyle32"/>
          <w:sz w:val="26"/>
          <w:szCs w:val="26"/>
        </w:rPr>
        <w:t>совершить</w:t>
      </w:r>
      <w:proofErr w:type="gramEnd"/>
      <w:r w:rsidRPr="00605AEF">
        <w:rPr>
          <w:rStyle w:val="FontStyle32"/>
          <w:sz w:val="26"/>
          <w:szCs w:val="26"/>
        </w:rPr>
        <w:t xml:space="preserve"> или участвовать в совершении коррупционного правонарушения в интересах или от имени школы;</w:t>
      </w:r>
    </w:p>
    <w:p w:rsidR="00FF5BCC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FF5BCC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05AEF" w:rsidRPr="00605AEF" w:rsidRDefault="00605AEF" w:rsidP="00387D9F">
      <w:pPr>
        <w:pStyle w:val="Style1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05AEF" w:rsidRPr="00605AEF" w:rsidRDefault="00605AEF" w:rsidP="00387D9F">
      <w:pPr>
        <w:pStyle w:val="Style13"/>
        <w:widowControl/>
        <w:spacing w:line="240" w:lineRule="auto"/>
        <w:ind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В целях обеспечения эффективного исполнения возложенных на работников обязанностей  регламентируются процедуры их соблюдения.</w:t>
      </w:r>
    </w:p>
    <w:p w:rsidR="00605AEF" w:rsidRPr="00605AEF" w:rsidRDefault="00605AEF" w:rsidP="00387D9F">
      <w:pPr>
        <w:pStyle w:val="Style17"/>
        <w:widowControl/>
        <w:spacing w:line="240" w:lineRule="auto"/>
        <w:ind w:firstLine="709"/>
        <w:jc w:val="both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  права   и   обязанности   работника   и   работода</w:t>
      </w:r>
      <w:r w:rsidR="00FF5BCC">
        <w:rPr>
          <w:rStyle w:val="FontStyle32"/>
          <w:sz w:val="26"/>
          <w:szCs w:val="26"/>
        </w:rPr>
        <w:t>теля, установленные данным  локальным</w:t>
      </w:r>
      <w:r w:rsidRPr="00605AEF">
        <w:rPr>
          <w:rStyle w:val="FontStyle32"/>
          <w:sz w:val="26"/>
          <w:szCs w:val="26"/>
        </w:rPr>
        <w:t xml:space="preserve"> нормативным актом «</w:t>
      </w:r>
      <w:proofErr w:type="spellStart"/>
      <w:r w:rsidRPr="00605AEF">
        <w:rPr>
          <w:rStyle w:val="FontStyle32"/>
          <w:sz w:val="26"/>
          <w:szCs w:val="26"/>
        </w:rPr>
        <w:t>Антикоррупционная</w:t>
      </w:r>
      <w:proofErr w:type="spellEnd"/>
      <w:r w:rsidRPr="00605AEF">
        <w:rPr>
          <w:rStyle w:val="FontStyle32"/>
          <w:sz w:val="26"/>
          <w:szCs w:val="26"/>
        </w:rPr>
        <w:t xml:space="preserve"> политика».</w:t>
      </w:r>
    </w:p>
    <w:p w:rsidR="00605AEF" w:rsidRPr="00605AEF" w:rsidRDefault="00605AEF" w:rsidP="00387D9F">
      <w:pPr>
        <w:pStyle w:val="Style13"/>
        <w:widowControl/>
        <w:spacing w:line="240" w:lineRule="auto"/>
        <w:ind w:firstLine="709"/>
        <w:rPr>
          <w:rStyle w:val="FontStyle32"/>
          <w:sz w:val="26"/>
          <w:szCs w:val="26"/>
        </w:rPr>
      </w:pPr>
      <w:r w:rsidRPr="00605AEF">
        <w:rPr>
          <w:rStyle w:val="FontStyle32"/>
          <w:sz w:val="26"/>
          <w:szCs w:val="26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F777A7" w:rsidRPr="003172DC" w:rsidRDefault="00F777A7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172DC" w:rsidRDefault="003172DC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3172DC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172DC">
        <w:rPr>
          <w:rFonts w:ascii="Times New Roman" w:hAnsi="Times New Roman"/>
          <w:b/>
          <w:bCs/>
          <w:iCs/>
          <w:sz w:val="26"/>
          <w:szCs w:val="26"/>
        </w:rPr>
        <w:t xml:space="preserve">УСТАНОВЛЕНИЕ ПЕРЕЧНЯ РЕАЛИЗУЕМЫХ УЧРЕЖДЕНИЕМ АНТИКОРРУПЦИОННЫХ МЕРОПРИЯТИЙ, </w:t>
      </w:r>
    </w:p>
    <w:p w:rsidR="003172DC" w:rsidRPr="003172DC" w:rsidRDefault="003172DC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172DC">
        <w:rPr>
          <w:rFonts w:ascii="Times New Roman" w:hAnsi="Times New Roman"/>
          <w:b/>
          <w:bCs/>
          <w:iCs/>
          <w:sz w:val="26"/>
          <w:szCs w:val="26"/>
        </w:rPr>
        <w:t>СТАНДАРТОВ И ПРОЦЕДУР И ПОРЯДОК ИХ</w:t>
      </w:r>
    </w:p>
    <w:p w:rsidR="003172DC" w:rsidRDefault="003172DC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3172DC">
        <w:rPr>
          <w:rFonts w:ascii="Times New Roman" w:hAnsi="Times New Roman"/>
          <w:b/>
          <w:bCs/>
          <w:iCs/>
          <w:sz w:val="26"/>
          <w:szCs w:val="26"/>
          <w:u w:val="single"/>
        </w:rPr>
        <w:t>ВЫ ПОЛПЕНИЯ (ПРИМЕНЕН ИЯ)</w:t>
      </w:r>
    </w:p>
    <w:p w:rsidR="003172DC" w:rsidRPr="003172DC" w:rsidRDefault="003172DC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80"/>
        <w:gridCol w:w="6576"/>
      </w:tblGrid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i/>
                <w:iCs/>
                <w:sz w:val="26"/>
                <w:szCs w:val="26"/>
              </w:rPr>
              <w:t>Направлен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ие</w:t>
            </w: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i/>
                <w:iCs/>
                <w:sz w:val="26"/>
                <w:szCs w:val="26"/>
              </w:rPr>
              <w:t>Мероприятие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Нормативное обеспечение,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закрепление стандартов поведения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и декларация намерений</w:t>
            </w:r>
          </w:p>
        </w:tc>
        <w:tc>
          <w:tcPr>
            <w:tcW w:w="6576" w:type="dxa"/>
          </w:tcPr>
          <w:p w:rsidR="003172DC" w:rsidRPr="003172DC" w:rsidRDefault="003172DC" w:rsidP="00387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Кодекс профессиональной этики педагогических работников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Разработка и внедрение положения о конфликте интересов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Введение в договоры, связанны</w:t>
            </w:r>
            <w:r>
              <w:rPr>
                <w:rFonts w:ascii="Times New Roman" w:hAnsi="Times New Roman"/>
                <w:sz w:val="26"/>
                <w:szCs w:val="26"/>
              </w:rPr>
              <w:t>е с хозяйственной деятельностью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 xml:space="preserve"> учреждения, стандартной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оговорки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 xml:space="preserve">Введение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положений в трудовые договоры работников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процедур</w:t>
            </w: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Введение процедуры  информирования работниками работодателя о случаях склонения их к совершению коррупционных  нарушений  и порядка рассмотрения таких сообщений,  включая создание доступных каналов  передачи обозначенной информаци</w:t>
            </w:r>
            <w:proofErr w:type="gramStart"/>
            <w:r w:rsidRPr="003172D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3172DC">
              <w:rPr>
                <w:rFonts w:ascii="Times New Roman" w:hAnsi="Times New Roman"/>
                <w:sz w:val="26"/>
                <w:szCs w:val="26"/>
              </w:rPr>
              <w:t>механизмов  «обратной связи», телефона доверия и т.п.)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мер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Обучение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и информирование работников</w:t>
            </w: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учреждении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0" w:type="auto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>Обеспечение соответствия системы внутреннего контроля требованиям</w:t>
            </w:r>
            <w:r>
              <w:t xml:space="preserve">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</w:t>
            </w:r>
            <w:proofErr w:type="spellEnd"/>
            <w:r w:rsidRPr="003172DC">
              <w:rPr>
                <w:rFonts w:ascii="Times New Roman" w:hAnsi="Times New Roman"/>
                <w:sz w:val="26"/>
                <w:szCs w:val="26"/>
              </w:rPr>
              <w:t xml:space="preserve"> ионной</w:t>
            </w: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lastRenderedPageBreak/>
              <w:t>политики учреждения</w:t>
            </w:r>
          </w:p>
        </w:tc>
        <w:tc>
          <w:tcPr>
            <w:tcW w:w="6576" w:type="dxa"/>
          </w:tcPr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регулярного контроля соблюдения внутренних процедур</w:t>
            </w:r>
          </w:p>
          <w:p w:rsid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t xml:space="preserve">Осуществление регулярного контроля данных бухгалтерского учета, наличия и достоверности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lastRenderedPageBreak/>
              <w:t>первичных документов бухгалтерского учета</w:t>
            </w: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2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Оценка результатов проводимой </w:t>
            </w:r>
            <w:proofErr w:type="spellStart"/>
            <w:r w:rsidRPr="003172DC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3172DC">
              <w:rPr>
                <w:rFonts w:ascii="Times New Roman" w:hAnsi="Times New Roman"/>
                <w:sz w:val="26"/>
                <w:szCs w:val="26"/>
              </w:rPr>
              <w:t>распространение отчетных материалов</w:t>
            </w:r>
          </w:p>
        </w:tc>
        <w:tc>
          <w:tcPr>
            <w:tcW w:w="6576" w:type="dxa"/>
          </w:tcPr>
          <w:p w:rsidR="003172DC" w:rsidRDefault="003172DC" w:rsidP="00387D9F">
            <w:pPr>
              <w:spacing w:after="0" w:line="240" w:lineRule="auto"/>
              <w:ind w:firstLine="709"/>
            </w:pPr>
            <w:r w:rsidRPr="003172DC">
              <w:rPr>
                <w:rFonts w:ascii="Times New Roman" w:hAnsi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  <w:p w:rsidR="003172DC" w:rsidRPr="003172DC" w:rsidRDefault="003172DC" w:rsidP="00387D9F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72DC" w:rsidRPr="003172DC" w:rsidTr="003172DC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6" w:type="dxa"/>
          </w:tcPr>
          <w:p w:rsidR="003172DC" w:rsidRDefault="003172DC" w:rsidP="00387D9F">
            <w:pPr>
              <w:spacing w:after="0" w:line="240" w:lineRule="auto"/>
              <w:ind w:firstLine="709"/>
            </w:pPr>
            <w:r w:rsidRPr="003172DC">
              <w:rPr>
                <w:rFonts w:ascii="Times New Roman" w:hAnsi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  <w:p w:rsidR="003172DC" w:rsidRPr="003172DC" w:rsidRDefault="003172DC" w:rsidP="00387D9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72DC" w:rsidRDefault="003172DC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72DC" w:rsidRPr="003172DC" w:rsidRDefault="003172DC" w:rsidP="00387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72DC">
        <w:rPr>
          <w:rFonts w:ascii="Times New Roman" w:hAnsi="Times New Roman"/>
          <w:sz w:val="26"/>
          <w:szCs w:val="26"/>
        </w:rPr>
        <w:t xml:space="preserve">В качестве приложения к </w:t>
      </w:r>
      <w:proofErr w:type="spellStart"/>
      <w:r w:rsidRPr="003172DC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3172DC">
        <w:rPr>
          <w:rFonts w:ascii="Times New Roman" w:hAnsi="Times New Roman"/>
          <w:sz w:val="26"/>
          <w:szCs w:val="26"/>
        </w:rPr>
        <w:t xml:space="preserve"> политике в учреждении ежегодно утверждается план работы по противодействию коррупции.</w:t>
      </w:r>
    </w:p>
    <w:p w:rsidR="003172DC" w:rsidRPr="00605AEF" w:rsidRDefault="003172DC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A7BBF" w:rsidRDefault="00DC2DA4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DC2DA4">
        <w:rPr>
          <w:rFonts w:ascii="Times New Roman" w:hAnsi="Times New Roman"/>
          <w:b/>
          <w:sz w:val="26"/>
          <w:szCs w:val="26"/>
        </w:rPr>
        <w:t>7</w:t>
      </w:r>
      <w:r w:rsidR="000A7BBF" w:rsidRPr="00DC2DA4">
        <w:rPr>
          <w:rFonts w:ascii="Times New Roman" w:hAnsi="Times New Roman"/>
          <w:b/>
          <w:sz w:val="26"/>
          <w:szCs w:val="26"/>
        </w:rPr>
        <w:t xml:space="preserve">. </w:t>
      </w:r>
      <w:r w:rsidRPr="00DC2DA4">
        <w:rPr>
          <w:rFonts w:ascii="Times New Roman" w:hAnsi="Times New Roman"/>
          <w:b/>
          <w:sz w:val="26"/>
          <w:szCs w:val="26"/>
        </w:rPr>
        <w:t xml:space="preserve">ОТВЕТСТВЕННОСТЬ СОТРУДНИКОВ ЗА НЕСОБЛЮДЕНИЕ </w:t>
      </w:r>
      <w:proofErr w:type="gramStart"/>
      <w:r w:rsidRPr="00DC2DA4">
        <w:rPr>
          <w:rFonts w:ascii="Times New Roman" w:hAnsi="Times New Roman"/>
          <w:b/>
          <w:sz w:val="26"/>
          <w:szCs w:val="26"/>
        </w:rPr>
        <w:t>ТРЕБОВАНИИ</w:t>
      </w:r>
      <w:proofErr w:type="gramEnd"/>
      <w:r w:rsidRPr="00DC2DA4">
        <w:rPr>
          <w:rFonts w:ascii="Times New Roman" w:hAnsi="Times New Roman"/>
          <w:b/>
          <w:sz w:val="26"/>
          <w:szCs w:val="26"/>
        </w:rPr>
        <w:t xml:space="preserve"> АНТИКОРРУПЦИОННОЙ ПОЛИТИКИ</w:t>
      </w:r>
    </w:p>
    <w:p w:rsidR="00DC2DA4" w:rsidRPr="000A7BBF" w:rsidRDefault="00DC2DA4" w:rsidP="00387D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DC2DA4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С целью регулирования и предотвращения конфликта интересов в деятельности своих работников в школе следует принять Положение о конфликте интересов.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2DA4">
        <w:rPr>
          <w:rFonts w:ascii="Times New Roman" w:hAnsi="Times New Roman"/>
          <w:b/>
          <w:sz w:val="26"/>
          <w:szCs w:val="26"/>
        </w:rPr>
        <w:t>Положение о конфликте интересов</w:t>
      </w:r>
      <w:r w:rsidRPr="000A7BBF">
        <w:rPr>
          <w:rFonts w:ascii="Times New Roman" w:hAnsi="Times New Roman"/>
          <w:sz w:val="26"/>
          <w:szCs w:val="26"/>
        </w:rPr>
        <w:t xml:space="preserve">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При разработке положения о конфликте интересов следует обратить внимание на включение в него следующих аспектов: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цели и задачи положения о конфликте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используемые в положении понятия и определения;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круг лиц, попадающих под действие положения;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основные принципы управления конфликтом интересов в организации;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обязанности работников в связи с раскрытием и урегулированием конфликта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ответственность работников за несоблюдение положения о конфликте интересов.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В основу работы по управлению конфликтом интересов в организации могут быть положены следующие принципы: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обязательность раскрытия сведений о реальном или потенциальном конфликте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lastRenderedPageBreak/>
        <w:t>•</w:t>
      </w:r>
      <w:r w:rsidRPr="000A7BBF">
        <w:rPr>
          <w:rFonts w:ascii="Times New Roman" w:hAnsi="Times New Roman"/>
          <w:sz w:val="26"/>
          <w:szCs w:val="26"/>
        </w:rPr>
        <w:tab/>
        <w:t xml:space="preserve">индивидуальное рассмотрение и оценка </w:t>
      </w:r>
      <w:proofErr w:type="spellStart"/>
      <w:r w:rsidRPr="000A7BBF">
        <w:rPr>
          <w:rFonts w:ascii="Times New Roman" w:hAnsi="Times New Roman"/>
          <w:sz w:val="26"/>
          <w:szCs w:val="26"/>
        </w:rPr>
        <w:t>репутационных</w:t>
      </w:r>
      <w:proofErr w:type="spellEnd"/>
      <w:r w:rsidRPr="000A7BBF">
        <w:rPr>
          <w:rFonts w:ascii="Times New Roman" w:hAnsi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соблюдение баланса интересов организации и работника при урегулировании конфликта интересов;</w:t>
      </w:r>
    </w:p>
    <w:p w:rsidR="00DC2DA4" w:rsidRPr="00DC2DA4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A7BBF" w:rsidRPr="00DC2DA4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C2DA4">
        <w:rPr>
          <w:rFonts w:ascii="Times New Roman" w:hAnsi="Times New Roman"/>
          <w:b/>
          <w:sz w:val="26"/>
          <w:szCs w:val="26"/>
        </w:rPr>
        <w:t>Обязанности работников в связи с раскрытием и урегулированием конфликта интересов: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раскрывать возникший (реальный) или потенциальный конфликт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содействовать урегулированию возникшего конфликта интересов.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В организации возможно установление различных видов раскрытия конфликта интересов, в том числе: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раскрытие сведений о конфликте интересов при приеме на работу;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раскрытие сведений о конфликте интересов при назначении на новую должность;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разовое раскрытие сведений по мере возникновения ситуаций конфликта интересов.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Школа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  <w:r w:rsidR="00DC2DA4">
        <w:rPr>
          <w:rFonts w:ascii="Times New Roman" w:hAnsi="Times New Roman"/>
          <w:sz w:val="26"/>
          <w:szCs w:val="26"/>
        </w:rPr>
        <w:t xml:space="preserve"> </w:t>
      </w:r>
      <w:r w:rsidRPr="000A7BBF">
        <w:rPr>
          <w:rFonts w:ascii="Times New Roman" w:hAnsi="Times New Roman"/>
          <w:sz w:val="26"/>
          <w:szCs w:val="26"/>
        </w:rPr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A7BBF" w:rsidRPr="00DC2DA4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C2DA4">
        <w:rPr>
          <w:rFonts w:ascii="Times New Roman" w:hAnsi="Times New Roman"/>
          <w:b/>
          <w:sz w:val="26"/>
          <w:szCs w:val="26"/>
        </w:rPr>
        <w:t>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пересмотр и изменение функциональных обязанностей работника;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lastRenderedPageBreak/>
        <w:t>•</w:t>
      </w:r>
      <w:r w:rsidRPr="000A7BBF">
        <w:rPr>
          <w:rFonts w:ascii="Times New Roman" w:hAnsi="Times New Roman"/>
          <w:sz w:val="26"/>
          <w:szCs w:val="26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отказ работника от своего личного интереса, порождающего конфликт с интересами организации;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увольнение работника из организации по инициативе работника;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5D7A8B">
        <w:rPr>
          <w:rFonts w:ascii="Times New Roman" w:hAnsi="Times New Roman"/>
          <w:sz w:val="26"/>
          <w:szCs w:val="26"/>
        </w:rPr>
        <w:t>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 xml:space="preserve">В </w:t>
      </w:r>
      <w:r w:rsidR="005D7A8B">
        <w:rPr>
          <w:rFonts w:ascii="Times New Roman" w:hAnsi="Times New Roman"/>
          <w:sz w:val="26"/>
          <w:szCs w:val="26"/>
        </w:rPr>
        <w:t xml:space="preserve">учреждении </w:t>
      </w:r>
      <w:r w:rsidRPr="000A7BBF">
        <w:rPr>
          <w:rFonts w:ascii="Times New Roman" w:hAnsi="Times New Roman"/>
          <w:sz w:val="26"/>
          <w:szCs w:val="26"/>
        </w:rPr>
        <w:t xml:space="preserve">должно проводиться </w:t>
      </w:r>
      <w:proofErr w:type="gramStart"/>
      <w:r w:rsidRPr="000A7BBF">
        <w:rPr>
          <w:rFonts w:ascii="Times New Roman" w:hAnsi="Times New Roman"/>
          <w:sz w:val="26"/>
          <w:szCs w:val="26"/>
        </w:rPr>
        <w:t>обучения работников по вопросам</w:t>
      </w:r>
      <w:proofErr w:type="gramEnd"/>
      <w:r w:rsidRPr="000A7BBF">
        <w:rPr>
          <w:rFonts w:ascii="Times New Roman" w:hAnsi="Times New Roman"/>
          <w:sz w:val="26"/>
          <w:szCs w:val="26"/>
        </w:rPr>
        <w:t xml:space="preserve"> профилактики и противодействия коррупции. Цели и задачи обучения определяют тематику и форму занятий.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Обучение проводится по следующей тематике: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коррупция в государственном и частном секторах экономики (теоретическая);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юридическая ответственность за совершение коррупционных правонарушений;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0A7BBF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0A7BBF">
        <w:rPr>
          <w:rFonts w:ascii="Times New Roman" w:hAnsi="Times New Roman"/>
          <w:sz w:val="26"/>
          <w:szCs w:val="26"/>
        </w:rPr>
        <w:t>);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выявление и разрешение конфликта интересов при выполнении трудовых обязанностей (</w:t>
      </w:r>
      <w:proofErr w:type="gramStart"/>
      <w:r w:rsidRPr="000A7BBF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0A7BBF">
        <w:rPr>
          <w:rFonts w:ascii="Times New Roman" w:hAnsi="Times New Roman"/>
          <w:sz w:val="26"/>
          <w:szCs w:val="26"/>
        </w:rPr>
        <w:t>);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0A7BBF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0A7BBF">
        <w:rPr>
          <w:rFonts w:ascii="Times New Roman" w:hAnsi="Times New Roman"/>
          <w:sz w:val="26"/>
          <w:szCs w:val="26"/>
        </w:rPr>
        <w:t>). Возможны следующие виды обучения: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</w:r>
      <w:proofErr w:type="gramStart"/>
      <w:r w:rsidRPr="000A7BBF">
        <w:rPr>
          <w:rFonts w:ascii="Times New Roman" w:hAnsi="Times New Roman"/>
          <w:sz w:val="26"/>
          <w:szCs w:val="26"/>
        </w:rPr>
        <w:t>обучение по вопросам</w:t>
      </w:r>
      <w:proofErr w:type="gramEnd"/>
      <w:r w:rsidRPr="000A7BBF">
        <w:rPr>
          <w:rFonts w:ascii="Times New Roman" w:hAnsi="Times New Roman"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lastRenderedPageBreak/>
        <w:t>•</w:t>
      </w:r>
      <w:r w:rsidRPr="000A7BBF">
        <w:rPr>
          <w:rFonts w:ascii="Times New Roman" w:hAnsi="Times New Roman"/>
          <w:sz w:val="26"/>
          <w:szCs w:val="26"/>
        </w:rPr>
        <w:tab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•</w:t>
      </w:r>
      <w:r w:rsidRPr="000A7BBF">
        <w:rPr>
          <w:rFonts w:ascii="Times New Roman" w:hAnsi="Times New Roman"/>
          <w:sz w:val="26"/>
          <w:szCs w:val="26"/>
        </w:rPr>
        <w:tab/>
        <w:t xml:space="preserve">дополнительное обучение в случае выявления провалов в реализации </w:t>
      </w:r>
      <w:proofErr w:type="spellStart"/>
      <w:r w:rsidRPr="000A7BB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A7BBF">
        <w:rPr>
          <w:rFonts w:ascii="Times New Roman" w:hAnsi="Times New Roman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>Консультирование по вопросам противодействия коррупции обычно осуществляется в индивидуальном порядке.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0A7BBF">
        <w:rPr>
          <w:rFonts w:ascii="Times New Roman" w:hAnsi="Times New Roman"/>
          <w:sz w:val="26"/>
          <w:szCs w:val="26"/>
        </w:rPr>
        <w:t>осуществлять</w:t>
      </w:r>
      <w:proofErr w:type="gramEnd"/>
      <w:r w:rsidRPr="000A7BBF">
        <w:rPr>
          <w:rFonts w:ascii="Times New Roman" w:hAnsi="Times New Roman"/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0A7BBF" w:rsidRPr="000A7BB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 xml:space="preserve">Для этого система внутреннего контроля и аудита должна учитывать требования </w:t>
      </w:r>
      <w:proofErr w:type="spellStart"/>
      <w:r w:rsidRPr="000A7BBF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0A7BBF">
        <w:rPr>
          <w:rFonts w:ascii="Times New Roman" w:hAnsi="Times New Roman"/>
          <w:sz w:val="26"/>
          <w:szCs w:val="26"/>
        </w:rPr>
        <w:t xml:space="preserve"> политики, реализуемой организацией, в том числе:</w:t>
      </w:r>
    </w:p>
    <w:p w:rsidR="000A7BBF" w:rsidRPr="005D7A8B" w:rsidRDefault="000A7BBF" w:rsidP="00387D9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7A8B">
        <w:rPr>
          <w:rFonts w:ascii="Times New Roman" w:hAnsi="Times New Roman"/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A7BBF" w:rsidRPr="005D7A8B" w:rsidRDefault="000A7BBF" w:rsidP="00387D9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7A8B">
        <w:rPr>
          <w:rFonts w:ascii="Times New Roman" w:hAnsi="Times New Roman"/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0A7BBF" w:rsidRPr="005D7A8B" w:rsidRDefault="000A7BBF" w:rsidP="00387D9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7A8B">
        <w:rPr>
          <w:rFonts w:ascii="Times New Roman" w:hAnsi="Times New Roman"/>
          <w:sz w:val="26"/>
          <w:szCs w:val="26"/>
        </w:rPr>
        <w:t>проверка экономической обоснованности осуществляемых операций в сферах коррупционного риска.</w:t>
      </w:r>
    </w:p>
    <w:p w:rsidR="00605AEF" w:rsidRDefault="000A7BBF" w:rsidP="00387D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BBF">
        <w:rPr>
          <w:rFonts w:ascii="Times New Roman" w:hAnsi="Times New Roman"/>
          <w:sz w:val="26"/>
          <w:szCs w:val="26"/>
        </w:rPr>
        <w:t xml:space="preserve">Контроль документирования операций хозяйственной </w:t>
      </w:r>
      <w:proofErr w:type="gramStart"/>
      <w:r w:rsidRPr="000A7BBF">
        <w:rPr>
          <w:rFonts w:ascii="Times New Roman" w:hAnsi="Times New Roman"/>
          <w:sz w:val="26"/>
          <w:szCs w:val="26"/>
        </w:rPr>
        <w:t>деятельности</w:t>
      </w:r>
      <w:proofErr w:type="gramEnd"/>
      <w:r w:rsidRPr="000A7BBF">
        <w:rPr>
          <w:rFonts w:ascii="Times New Roman" w:hAnsi="Times New Roman"/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A10CEC" w:rsidRDefault="00A10CEC" w:rsidP="00A10CE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A10CEC" w:rsidRDefault="00A10CEC" w:rsidP="00A10CE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10CEC">
        <w:rPr>
          <w:rFonts w:ascii="Times New Roman" w:hAnsi="Times New Roman"/>
          <w:sz w:val="26"/>
          <w:szCs w:val="26"/>
        </w:rPr>
        <w:t xml:space="preserve">. </w:t>
      </w:r>
      <w:r w:rsidRPr="00A10CEC">
        <w:rPr>
          <w:rFonts w:ascii="Times New Roman" w:hAnsi="Times New Roman"/>
          <w:b/>
          <w:sz w:val="26"/>
          <w:szCs w:val="26"/>
        </w:rPr>
        <w:t>ПОРЯДОК ПЕРЕСМОТРА И ВНЕСЕНИЯ ИЗМЕНЕНИЙ В АНТИКОРРУПЦИОННУЮ ПОЛИТИКУ УЧРЕЖДЕНИЯ</w:t>
      </w:r>
    </w:p>
    <w:p w:rsidR="00A10CEC" w:rsidRPr="00A10CEC" w:rsidRDefault="00A10CEC" w:rsidP="00A10CE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A10CEC" w:rsidRPr="000A7BBF" w:rsidRDefault="00A10CEC" w:rsidP="00A10C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0CEC">
        <w:rPr>
          <w:rFonts w:ascii="Times New Roman" w:hAnsi="Times New Roman"/>
          <w:sz w:val="26"/>
          <w:szCs w:val="26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</w:t>
      </w:r>
    </w:p>
    <w:sectPr w:rsidR="00A10CEC" w:rsidRPr="000A7BBF" w:rsidSect="00981B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74" w:rsidRDefault="00981B74" w:rsidP="00981B74">
      <w:pPr>
        <w:spacing w:after="0" w:line="240" w:lineRule="auto"/>
      </w:pPr>
      <w:r>
        <w:separator/>
      </w:r>
    </w:p>
  </w:endnote>
  <w:endnote w:type="continuationSeparator" w:id="1">
    <w:p w:rsidR="00981B74" w:rsidRDefault="00981B74" w:rsidP="0098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79574"/>
      <w:docPartObj>
        <w:docPartGallery w:val="Page Numbers (Bottom of Page)"/>
        <w:docPartUnique/>
      </w:docPartObj>
    </w:sdtPr>
    <w:sdtContent>
      <w:p w:rsidR="00981B74" w:rsidRDefault="00E723F4">
        <w:pPr>
          <w:pStyle w:val="a5"/>
          <w:jc w:val="right"/>
        </w:pPr>
        <w:fldSimple w:instr=" PAGE   \* MERGEFORMAT ">
          <w:r w:rsidR="00A10CEC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74" w:rsidRDefault="00981B74" w:rsidP="00981B74">
      <w:pPr>
        <w:spacing w:after="0" w:line="240" w:lineRule="auto"/>
      </w:pPr>
      <w:r>
        <w:separator/>
      </w:r>
    </w:p>
  </w:footnote>
  <w:footnote w:type="continuationSeparator" w:id="1">
    <w:p w:rsidR="00981B74" w:rsidRDefault="00981B74" w:rsidP="0098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0A2"/>
    <w:multiLevelType w:val="hybridMultilevel"/>
    <w:tmpl w:val="00484778"/>
    <w:lvl w:ilvl="0" w:tplc="557E3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64C32"/>
    <w:multiLevelType w:val="hybridMultilevel"/>
    <w:tmpl w:val="DD440B22"/>
    <w:lvl w:ilvl="0" w:tplc="557E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58B"/>
    <w:multiLevelType w:val="hybridMultilevel"/>
    <w:tmpl w:val="E7F89EC4"/>
    <w:lvl w:ilvl="0" w:tplc="0058A114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B1F55"/>
    <w:multiLevelType w:val="hybridMultilevel"/>
    <w:tmpl w:val="81C4CFDA"/>
    <w:lvl w:ilvl="0" w:tplc="654A3E6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75823"/>
    <w:multiLevelType w:val="hybridMultilevel"/>
    <w:tmpl w:val="06E6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54C3"/>
    <w:multiLevelType w:val="hybridMultilevel"/>
    <w:tmpl w:val="2A7E9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A3053"/>
    <w:multiLevelType w:val="hybridMultilevel"/>
    <w:tmpl w:val="73A87A94"/>
    <w:lvl w:ilvl="0" w:tplc="4FF0F9B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C684C"/>
    <w:multiLevelType w:val="hybridMultilevel"/>
    <w:tmpl w:val="CC06B6CC"/>
    <w:lvl w:ilvl="0" w:tplc="557E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10533"/>
    <w:multiLevelType w:val="hybridMultilevel"/>
    <w:tmpl w:val="464C5CF6"/>
    <w:lvl w:ilvl="0" w:tplc="557E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A27E5"/>
    <w:multiLevelType w:val="hybridMultilevel"/>
    <w:tmpl w:val="922A02C2"/>
    <w:lvl w:ilvl="0" w:tplc="557E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0789F"/>
    <w:multiLevelType w:val="hybridMultilevel"/>
    <w:tmpl w:val="5D34FCD8"/>
    <w:lvl w:ilvl="0" w:tplc="77FA4E6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94DB0"/>
    <w:multiLevelType w:val="hybridMultilevel"/>
    <w:tmpl w:val="5A027DC2"/>
    <w:lvl w:ilvl="0" w:tplc="557E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34B1F"/>
    <w:multiLevelType w:val="hybridMultilevel"/>
    <w:tmpl w:val="68B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33F10"/>
    <w:multiLevelType w:val="hybridMultilevel"/>
    <w:tmpl w:val="F4867962"/>
    <w:lvl w:ilvl="0" w:tplc="4FF0F9B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61"/>
    <w:rsid w:val="00072B61"/>
    <w:rsid w:val="000A7BBF"/>
    <w:rsid w:val="00241538"/>
    <w:rsid w:val="003172DC"/>
    <w:rsid w:val="00387D9F"/>
    <w:rsid w:val="00485597"/>
    <w:rsid w:val="005958C0"/>
    <w:rsid w:val="005D2335"/>
    <w:rsid w:val="005D7A8B"/>
    <w:rsid w:val="00605AEF"/>
    <w:rsid w:val="00981B74"/>
    <w:rsid w:val="00A10CEC"/>
    <w:rsid w:val="00C07763"/>
    <w:rsid w:val="00CD284E"/>
    <w:rsid w:val="00CF49E3"/>
    <w:rsid w:val="00DC2DA4"/>
    <w:rsid w:val="00E235B5"/>
    <w:rsid w:val="00E723F4"/>
    <w:rsid w:val="00EE15AA"/>
    <w:rsid w:val="00F777A7"/>
    <w:rsid w:val="00FD2A6F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B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8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7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81B74"/>
    <w:pPr>
      <w:ind w:left="720"/>
      <w:contextualSpacing/>
    </w:pPr>
  </w:style>
  <w:style w:type="paragraph" w:customStyle="1" w:styleId="Style6">
    <w:name w:val="Style6"/>
    <w:basedOn w:val="a"/>
    <w:uiPriority w:val="99"/>
    <w:rsid w:val="00F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777A7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605AEF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5AEF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5AEF"/>
    <w:pPr>
      <w:widowControl w:val="0"/>
      <w:autoSpaceDE w:val="0"/>
      <w:autoSpaceDN w:val="0"/>
      <w:adjustRightInd w:val="0"/>
      <w:spacing w:after="0" w:line="310" w:lineRule="exact"/>
      <w:ind w:firstLine="60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5A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05AEF"/>
    <w:pPr>
      <w:widowControl w:val="0"/>
      <w:autoSpaceDE w:val="0"/>
      <w:autoSpaceDN w:val="0"/>
      <w:adjustRightInd w:val="0"/>
      <w:spacing w:after="0" w:line="32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05A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05A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605A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05AE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605AE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17">
    <w:name w:val="Style17"/>
    <w:basedOn w:val="a"/>
    <w:uiPriority w:val="99"/>
    <w:rsid w:val="00605AEF"/>
    <w:pPr>
      <w:widowControl w:val="0"/>
      <w:autoSpaceDE w:val="0"/>
      <w:autoSpaceDN w:val="0"/>
      <w:adjustRightInd w:val="0"/>
      <w:spacing w:after="0" w:line="322" w:lineRule="exact"/>
      <w:ind w:firstLine="626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0DC5-3086-4B9E-AC28-CDCBAE1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2017-08-16T16:42:00Z</dcterms:created>
  <dcterms:modified xsi:type="dcterms:W3CDTF">2017-08-16T17:39:00Z</dcterms:modified>
</cp:coreProperties>
</file>